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B02FF" w14:textId="0535E1ED" w:rsidR="00052A6A" w:rsidRPr="00737EBB" w:rsidRDefault="00052A6A" w:rsidP="00052A6A">
      <w:pPr>
        <w:spacing w:before="100" w:beforeAutospacing="1" w:after="100" w:afterAutospacing="1" w:line="240" w:lineRule="auto"/>
        <w:rPr>
          <w:rFonts w:ascii="Times New Roman" w:eastAsia="Times New Roman" w:hAnsi="Times New Roman" w:cs="Times New Roman"/>
          <w:b/>
          <w:bCs/>
          <w:color w:val="0A0A0A"/>
          <w:sz w:val="24"/>
          <w:szCs w:val="24"/>
          <w:lang w:eastAsia="en-IE"/>
        </w:rPr>
      </w:pPr>
      <w:r w:rsidRPr="00737EBB">
        <w:rPr>
          <w:rFonts w:ascii="Times New Roman" w:eastAsia="Times New Roman" w:hAnsi="Times New Roman" w:cs="Times New Roman"/>
          <w:b/>
          <w:bCs/>
          <w:color w:val="0A0A0A"/>
          <w:sz w:val="24"/>
          <w:szCs w:val="24"/>
          <w:lang w:eastAsia="en-IE"/>
        </w:rPr>
        <w:t xml:space="preserve">Theme: </w:t>
      </w:r>
      <w:r w:rsidR="00737EBB" w:rsidRPr="00737EBB">
        <w:rPr>
          <w:rFonts w:ascii="Times New Roman" w:eastAsia="Times New Roman" w:hAnsi="Times New Roman" w:cs="Times New Roman"/>
          <w:b/>
          <w:bCs/>
          <w:color w:val="0A0A0A"/>
          <w:sz w:val="24"/>
          <w:szCs w:val="24"/>
          <w:lang w:eastAsia="en-IE"/>
        </w:rPr>
        <w:t>??</w:t>
      </w:r>
    </w:p>
    <w:p w14:paraId="745A4E03" w14:textId="091C989B" w:rsidR="00052A6A" w:rsidRPr="00737EBB" w:rsidRDefault="00052A6A" w:rsidP="00052A6A">
      <w:pPr>
        <w:spacing w:before="100" w:beforeAutospacing="1" w:after="100" w:afterAutospacing="1" w:line="240" w:lineRule="auto"/>
        <w:rPr>
          <w:rFonts w:ascii="Times New Roman" w:eastAsia="Times New Roman" w:hAnsi="Times New Roman" w:cs="Times New Roman"/>
          <w:color w:val="0A0A0A"/>
          <w:sz w:val="24"/>
          <w:szCs w:val="24"/>
          <w:lang w:eastAsia="en-IE"/>
        </w:rPr>
      </w:pPr>
      <w:r w:rsidRPr="00737EBB">
        <w:rPr>
          <w:rFonts w:ascii="Times New Roman" w:eastAsia="Times New Roman" w:hAnsi="Times New Roman" w:cs="Times New Roman"/>
          <w:b/>
          <w:bCs/>
          <w:color w:val="0A0A0A"/>
          <w:sz w:val="24"/>
          <w:szCs w:val="24"/>
          <w:lang w:eastAsia="en-IE"/>
        </w:rPr>
        <w:t>Potential of the DNDC model to predict long-term changes in N</w:t>
      </w:r>
      <w:r w:rsidRPr="00737EBB">
        <w:rPr>
          <w:rFonts w:ascii="Times New Roman" w:eastAsia="Times New Roman" w:hAnsi="Times New Roman" w:cs="Times New Roman"/>
          <w:b/>
          <w:bCs/>
          <w:color w:val="0A0A0A"/>
          <w:sz w:val="24"/>
          <w:szCs w:val="24"/>
          <w:vertAlign w:val="subscript"/>
          <w:lang w:eastAsia="en-IE"/>
        </w:rPr>
        <w:t>2</w:t>
      </w:r>
      <w:r w:rsidRPr="00737EBB">
        <w:rPr>
          <w:rFonts w:ascii="Times New Roman" w:eastAsia="Times New Roman" w:hAnsi="Times New Roman" w:cs="Times New Roman"/>
          <w:b/>
          <w:bCs/>
          <w:color w:val="0A0A0A"/>
          <w:sz w:val="24"/>
          <w:szCs w:val="24"/>
          <w:lang w:eastAsia="en-IE"/>
        </w:rPr>
        <w:t>O emissions and SOC in permanent grassland</w:t>
      </w:r>
      <w:r w:rsidRPr="00737EBB">
        <w:rPr>
          <w:rFonts w:ascii="Times New Roman" w:eastAsia="Times New Roman" w:hAnsi="Times New Roman" w:cs="Times New Roman"/>
          <w:color w:val="0A0A0A"/>
          <w:sz w:val="24"/>
          <w:szCs w:val="24"/>
          <w:lang w:eastAsia="en-IE"/>
        </w:rPr>
        <w:t xml:space="preserve"> </w:t>
      </w:r>
    </w:p>
    <w:p w14:paraId="476FCE3D" w14:textId="08DA7F79" w:rsidR="00052A6A" w:rsidRPr="00737EBB" w:rsidRDefault="00052A6A" w:rsidP="00052A6A">
      <w:pPr>
        <w:spacing w:after="120" w:line="240" w:lineRule="auto"/>
        <w:rPr>
          <w:rFonts w:ascii="Times New Roman" w:eastAsia="Times New Roman" w:hAnsi="Times New Roman" w:cs="Times New Roman"/>
          <w:color w:val="0A0A0A"/>
          <w:sz w:val="24"/>
          <w:szCs w:val="24"/>
          <w:lang w:val="en-GB" w:eastAsia="en-IE"/>
        </w:rPr>
      </w:pPr>
      <w:r w:rsidRPr="00737EBB">
        <w:rPr>
          <w:rFonts w:ascii="Times New Roman" w:eastAsia="Times New Roman" w:hAnsi="Times New Roman" w:cs="Times New Roman"/>
          <w:b/>
          <w:bCs/>
          <w:color w:val="0A0A0A"/>
          <w:sz w:val="24"/>
          <w:szCs w:val="24"/>
          <w:lang w:eastAsia="en-IE"/>
        </w:rPr>
        <w:t>Khalil M</w:t>
      </w:r>
      <w:r w:rsidR="00737EBB" w:rsidRPr="00737EBB">
        <w:rPr>
          <w:rFonts w:ascii="Times New Roman" w:eastAsia="Times New Roman" w:hAnsi="Times New Roman" w:cs="Times New Roman"/>
          <w:b/>
          <w:bCs/>
          <w:color w:val="0A0A0A"/>
          <w:sz w:val="24"/>
          <w:szCs w:val="24"/>
          <w:lang w:eastAsia="en-IE"/>
        </w:rPr>
        <w:t>.</w:t>
      </w:r>
      <w:r w:rsidRPr="00737EBB">
        <w:rPr>
          <w:rFonts w:ascii="Times New Roman" w:eastAsia="Times New Roman" w:hAnsi="Times New Roman" w:cs="Times New Roman"/>
          <w:b/>
          <w:bCs/>
          <w:color w:val="0A0A0A"/>
          <w:sz w:val="24"/>
          <w:szCs w:val="24"/>
          <w:lang w:eastAsia="en-IE"/>
        </w:rPr>
        <w:t>I.</w:t>
      </w:r>
      <w:r w:rsidRPr="00737EBB">
        <w:rPr>
          <w:rFonts w:ascii="Times New Roman" w:eastAsia="Times New Roman" w:hAnsi="Times New Roman" w:cs="Times New Roman"/>
          <w:bCs/>
          <w:i/>
          <w:color w:val="0A0A0A"/>
          <w:sz w:val="24"/>
          <w:szCs w:val="24"/>
          <w:vertAlign w:val="superscript"/>
          <w:lang w:eastAsia="en-IE"/>
        </w:rPr>
        <w:t>1,2,*</w:t>
      </w:r>
      <w:r w:rsidRPr="00737EBB">
        <w:rPr>
          <w:rFonts w:ascii="Times New Roman" w:eastAsia="Times New Roman" w:hAnsi="Times New Roman" w:cs="Times New Roman"/>
          <w:bCs/>
          <w:i/>
          <w:color w:val="0A0A0A"/>
          <w:sz w:val="24"/>
          <w:szCs w:val="24"/>
          <w:lang w:eastAsia="en-IE"/>
        </w:rPr>
        <w:t xml:space="preserve"> and B</w:t>
      </w:r>
      <w:r w:rsidR="00737EBB" w:rsidRPr="00737EBB">
        <w:rPr>
          <w:rFonts w:ascii="Times New Roman" w:eastAsia="Times New Roman" w:hAnsi="Times New Roman" w:cs="Times New Roman"/>
          <w:bCs/>
          <w:i/>
          <w:color w:val="0A0A0A"/>
          <w:sz w:val="24"/>
          <w:szCs w:val="24"/>
          <w:lang w:eastAsia="en-IE"/>
        </w:rPr>
        <w:t>.</w:t>
      </w:r>
      <w:r w:rsidRPr="00737EBB">
        <w:rPr>
          <w:rFonts w:ascii="Times New Roman" w:eastAsia="Times New Roman" w:hAnsi="Times New Roman" w:cs="Times New Roman"/>
          <w:bCs/>
          <w:i/>
          <w:color w:val="0A0A0A"/>
          <w:sz w:val="24"/>
          <w:szCs w:val="24"/>
          <w:lang w:eastAsia="en-IE"/>
        </w:rPr>
        <w:t>A. Osborne</w:t>
      </w:r>
      <w:r w:rsidRPr="00737EBB">
        <w:rPr>
          <w:rFonts w:ascii="Times New Roman" w:eastAsia="Times New Roman" w:hAnsi="Times New Roman" w:cs="Times New Roman"/>
          <w:bCs/>
          <w:i/>
          <w:color w:val="0A0A0A"/>
          <w:sz w:val="24"/>
          <w:szCs w:val="24"/>
          <w:vertAlign w:val="superscript"/>
          <w:lang w:eastAsia="en-IE"/>
        </w:rPr>
        <w:t>1</w:t>
      </w:r>
    </w:p>
    <w:p w14:paraId="2747CB76" w14:textId="05A43F49" w:rsidR="00052A6A" w:rsidRPr="00737EBB" w:rsidRDefault="00052A6A" w:rsidP="00052A6A">
      <w:pPr>
        <w:spacing w:before="120" w:after="0" w:line="240" w:lineRule="auto"/>
        <w:rPr>
          <w:rFonts w:ascii="Times New Roman" w:eastAsia="Times New Roman" w:hAnsi="Times New Roman" w:cs="Times New Roman"/>
          <w:bCs/>
          <w:i/>
          <w:color w:val="0A0A0A"/>
          <w:sz w:val="24"/>
          <w:szCs w:val="24"/>
          <w:lang w:eastAsia="en-IE"/>
        </w:rPr>
      </w:pPr>
      <w:r w:rsidRPr="00737EBB">
        <w:rPr>
          <w:rFonts w:ascii="Times New Roman" w:eastAsia="Times New Roman" w:hAnsi="Times New Roman" w:cs="Times New Roman"/>
          <w:bCs/>
          <w:i/>
          <w:color w:val="0A0A0A"/>
          <w:sz w:val="24"/>
          <w:szCs w:val="24"/>
          <w:vertAlign w:val="superscript"/>
          <w:lang w:eastAsia="en-IE"/>
        </w:rPr>
        <w:t>1</w:t>
      </w:r>
      <w:r w:rsidRPr="00737EBB">
        <w:rPr>
          <w:rFonts w:ascii="Times New Roman" w:eastAsia="Times New Roman" w:hAnsi="Times New Roman" w:cs="Times New Roman"/>
          <w:bCs/>
          <w:i/>
          <w:color w:val="0A0A0A"/>
          <w:sz w:val="24"/>
          <w:szCs w:val="24"/>
          <w:lang w:eastAsia="en-IE"/>
        </w:rPr>
        <w:t xml:space="preserve">University College Dublin, Ireland; </w:t>
      </w:r>
      <w:r w:rsidRPr="00737EBB">
        <w:rPr>
          <w:rFonts w:ascii="Times New Roman" w:eastAsia="Times New Roman" w:hAnsi="Times New Roman" w:cs="Times New Roman"/>
          <w:bCs/>
          <w:i/>
          <w:color w:val="0A0A0A"/>
          <w:sz w:val="24"/>
          <w:szCs w:val="24"/>
          <w:vertAlign w:val="superscript"/>
          <w:lang w:eastAsia="en-IE"/>
        </w:rPr>
        <w:t>2</w:t>
      </w:r>
      <w:r w:rsidRPr="00737EBB">
        <w:rPr>
          <w:rFonts w:ascii="Times New Roman" w:eastAsia="Times New Roman" w:hAnsi="Times New Roman" w:cs="Times New Roman"/>
          <w:bCs/>
          <w:i/>
          <w:color w:val="0A0A0A"/>
          <w:sz w:val="24"/>
          <w:szCs w:val="24"/>
          <w:lang w:eastAsia="en-IE"/>
        </w:rPr>
        <w:t xml:space="preserve">Prudence College Dublin, Ireland. *Corresponding author: </w:t>
      </w:r>
      <w:r w:rsidR="00737EBB" w:rsidRPr="00737EBB">
        <w:rPr>
          <w:rFonts w:ascii="Times New Roman" w:eastAsia="Times New Roman" w:hAnsi="Times New Roman" w:cs="Times New Roman"/>
          <w:bCs/>
          <w:i/>
          <w:color w:val="0A0A0A"/>
          <w:sz w:val="24"/>
          <w:szCs w:val="24"/>
          <w:lang w:eastAsia="en-IE"/>
        </w:rPr>
        <w:t>i</w:t>
      </w:r>
      <w:r w:rsidRPr="00737EBB">
        <w:rPr>
          <w:rFonts w:ascii="Times New Roman" w:eastAsia="Times New Roman" w:hAnsi="Times New Roman" w:cs="Times New Roman"/>
          <w:bCs/>
          <w:i/>
          <w:color w:val="0A0A0A"/>
          <w:sz w:val="24"/>
          <w:szCs w:val="24"/>
          <w:lang w:eastAsia="en-IE"/>
        </w:rPr>
        <w:t>i.khalil@</w:t>
      </w:r>
      <w:r w:rsidR="00737EBB" w:rsidRPr="00737EBB">
        <w:rPr>
          <w:rFonts w:ascii="Times New Roman" w:eastAsia="Times New Roman" w:hAnsi="Times New Roman" w:cs="Times New Roman"/>
          <w:bCs/>
          <w:i/>
          <w:color w:val="0A0A0A"/>
          <w:sz w:val="24"/>
          <w:szCs w:val="24"/>
          <w:lang w:eastAsia="en-IE"/>
        </w:rPr>
        <w:t>prudencecollege.ie</w:t>
      </w:r>
    </w:p>
    <w:p w14:paraId="0855246B" w14:textId="77777777" w:rsidR="00052A6A" w:rsidRPr="00737EBB" w:rsidRDefault="00052A6A" w:rsidP="00052A6A">
      <w:pPr>
        <w:spacing w:after="120" w:line="240" w:lineRule="auto"/>
        <w:jc w:val="both"/>
        <w:rPr>
          <w:rFonts w:ascii="Times New Roman" w:eastAsia="Times New Roman" w:hAnsi="Times New Roman" w:cs="Times New Roman"/>
          <w:bCs/>
          <w:iCs/>
          <w:color w:val="0A0A0A"/>
          <w:sz w:val="24"/>
          <w:szCs w:val="24"/>
          <w:lang w:eastAsia="en-IE"/>
        </w:rPr>
      </w:pPr>
    </w:p>
    <w:p w14:paraId="4562D957" w14:textId="77777777" w:rsidR="00052A6A" w:rsidRPr="00737EBB" w:rsidRDefault="00052A6A" w:rsidP="00052A6A">
      <w:pPr>
        <w:spacing w:after="120" w:line="240" w:lineRule="auto"/>
        <w:jc w:val="both"/>
        <w:rPr>
          <w:rFonts w:ascii="Times New Roman" w:eastAsia="Times New Roman" w:hAnsi="Times New Roman" w:cs="Times New Roman"/>
          <w:color w:val="0A0A0A"/>
          <w:sz w:val="24"/>
          <w:szCs w:val="24"/>
          <w:lang w:val="en-GB" w:eastAsia="en-IE"/>
        </w:rPr>
      </w:pPr>
      <w:r w:rsidRPr="00737EBB">
        <w:rPr>
          <w:rFonts w:ascii="Times New Roman" w:eastAsia="Times New Roman" w:hAnsi="Times New Roman" w:cs="Times New Roman"/>
          <w:bCs/>
          <w:iCs/>
          <w:color w:val="0A0A0A"/>
          <w:sz w:val="24"/>
          <w:szCs w:val="24"/>
          <w:lang w:eastAsia="en-IE"/>
        </w:rPr>
        <w:t>Modelling approaches  can minimise the largescale variability of greenhouse gases (GHGs), particularly nitrous oxide (N</w:t>
      </w:r>
      <w:r w:rsidRPr="00737EBB">
        <w:rPr>
          <w:rFonts w:ascii="Times New Roman" w:eastAsia="Times New Roman" w:hAnsi="Times New Roman" w:cs="Times New Roman"/>
          <w:bCs/>
          <w:iCs/>
          <w:color w:val="0A0A0A"/>
          <w:sz w:val="24"/>
          <w:szCs w:val="24"/>
          <w:vertAlign w:val="subscript"/>
          <w:lang w:eastAsia="en-IE"/>
        </w:rPr>
        <w:t>2</w:t>
      </w:r>
      <w:r w:rsidRPr="00737EBB">
        <w:rPr>
          <w:rFonts w:ascii="Times New Roman" w:eastAsia="Times New Roman" w:hAnsi="Times New Roman" w:cs="Times New Roman"/>
          <w:bCs/>
          <w:iCs/>
          <w:color w:val="0A0A0A"/>
          <w:sz w:val="24"/>
          <w:szCs w:val="24"/>
          <w:lang w:eastAsia="en-IE"/>
        </w:rPr>
        <w:t>O) emissions , as well as estimates of soil organic carbon (SOC) in agricultural soils. Their precise quantification and reporting using higher tiers remains a complicated challenge and the identification of an advanced tool to simulate the net balance and potential of GHGs and SOC for mitigation, offsetting and policy formulation is a global concern. We tested the Denitrification-Decomposition (DNDC95) model, a process-based model, to simulate both N</w:t>
      </w:r>
      <w:r w:rsidRPr="00737EBB">
        <w:rPr>
          <w:rFonts w:ascii="Times New Roman" w:eastAsia="Times New Roman" w:hAnsi="Times New Roman" w:cs="Times New Roman"/>
          <w:bCs/>
          <w:iCs/>
          <w:color w:val="0A0A0A"/>
          <w:sz w:val="24"/>
          <w:szCs w:val="24"/>
          <w:vertAlign w:val="subscript"/>
          <w:lang w:eastAsia="en-IE"/>
        </w:rPr>
        <w:t>2</w:t>
      </w:r>
      <w:r w:rsidRPr="00737EBB">
        <w:rPr>
          <w:rFonts w:ascii="Times New Roman" w:eastAsia="Times New Roman" w:hAnsi="Times New Roman" w:cs="Times New Roman"/>
          <w:bCs/>
          <w:iCs/>
          <w:color w:val="0A0A0A"/>
          <w:sz w:val="24"/>
          <w:szCs w:val="24"/>
          <w:lang w:eastAsia="en-IE"/>
        </w:rPr>
        <w:t>O emissions and SOC density (</w:t>
      </w:r>
      <w:proofErr w:type="spellStart"/>
      <w:r w:rsidRPr="00737EBB">
        <w:rPr>
          <w:rFonts w:ascii="Times New Roman" w:eastAsia="Times New Roman" w:hAnsi="Times New Roman" w:cs="Times New Roman"/>
          <w:bCs/>
          <w:iCs/>
          <w:color w:val="0A0A0A"/>
          <w:sz w:val="24"/>
          <w:szCs w:val="24"/>
          <w:lang w:eastAsia="en-IE"/>
        </w:rPr>
        <w:t>SOCρ</w:t>
      </w:r>
      <w:proofErr w:type="spellEnd"/>
      <w:r w:rsidRPr="00737EBB">
        <w:rPr>
          <w:rFonts w:ascii="Times New Roman" w:eastAsia="Times New Roman" w:hAnsi="Times New Roman" w:cs="Times New Roman"/>
          <w:bCs/>
          <w:iCs/>
          <w:color w:val="0A0A0A"/>
          <w:sz w:val="24"/>
          <w:szCs w:val="24"/>
          <w:lang w:eastAsia="en-IE"/>
        </w:rPr>
        <w:t>), and their annual changes in soil under moist temperate grass silage managed with inorganic and organic fertilizers over 45 years. The model performed well for urea, cattle slurry and pig slurry applied at variable rates with  N</w:t>
      </w:r>
      <w:r w:rsidRPr="00737EBB">
        <w:rPr>
          <w:rFonts w:ascii="Times New Roman" w:eastAsia="Times New Roman" w:hAnsi="Times New Roman" w:cs="Times New Roman"/>
          <w:bCs/>
          <w:iCs/>
          <w:color w:val="0A0A0A"/>
          <w:sz w:val="24"/>
          <w:szCs w:val="24"/>
          <w:vertAlign w:val="subscript"/>
          <w:lang w:eastAsia="en-IE"/>
        </w:rPr>
        <w:t>2</w:t>
      </w:r>
      <w:r w:rsidRPr="00737EBB">
        <w:rPr>
          <w:rFonts w:ascii="Times New Roman" w:eastAsia="Times New Roman" w:hAnsi="Times New Roman" w:cs="Times New Roman"/>
          <w:bCs/>
          <w:iCs/>
          <w:color w:val="0A0A0A"/>
          <w:sz w:val="24"/>
          <w:szCs w:val="24"/>
          <w:lang w:eastAsia="en-IE"/>
        </w:rPr>
        <w:t>O emission factors (EFs) of 0.35</w:t>
      </w:r>
      <w:bookmarkStart w:id="0" w:name="_Hlk531257132"/>
      <w:r w:rsidRPr="00737EBB">
        <w:rPr>
          <w:rFonts w:ascii="Times New Roman" w:eastAsia="Times New Roman" w:hAnsi="Times New Roman" w:cs="Times New Roman"/>
          <w:bCs/>
          <w:iCs/>
          <w:color w:val="0A0A0A"/>
          <w:sz w:val="24"/>
          <w:szCs w:val="24"/>
          <w:lang w:eastAsia="en-IE"/>
        </w:rPr>
        <w:t>±</w:t>
      </w:r>
      <w:bookmarkEnd w:id="0"/>
      <w:r w:rsidRPr="00737EBB">
        <w:rPr>
          <w:rFonts w:ascii="Times New Roman" w:eastAsia="Times New Roman" w:hAnsi="Times New Roman" w:cs="Times New Roman"/>
          <w:bCs/>
          <w:iCs/>
          <w:color w:val="0A0A0A"/>
          <w:sz w:val="24"/>
          <w:szCs w:val="24"/>
          <w:lang w:eastAsia="en-IE"/>
        </w:rPr>
        <w:t xml:space="preserve">0.02, 1.80±0.28 and 1.53±0.41%, respectively, which are close to national and IPCC estimates. The measured data for </w:t>
      </w:r>
      <w:proofErr w:type="spellStart"/>
      <w:r w:rsidRPr="00737EBB">
        <w:rPr>
          <w:rFonts w:ascii="Times New Roman" w:eastAsia="Times New Roman" w:hAnsi="Times New Roman" w:cs="Times New Roman"/>
          <w:bCs/>
          <w:iCs/>
          <w:color w:val="0A0A0A"/>
          <w:sz w:val="24"/>
          <w:szCs w:val="24"/>
          <w:lang w:eastAsia="en-IE"/>
        </w:rPr>
        <w:t>SOCρ</w:t>
      </w:r>
      <w:proofErr w:type="spellEnd"/>
      <w:r w:rsidRPr="00737EBB">
        <w:rPr>
          <w:rFonts w:ascii="Times New Roman" w:eastAsia="Times New Roman" w:hAnsi="Times New Roman" w:cs="Times New Roman"/>
          <w:bCs/>
          <w:iCs/>
          <w:color w:val="0A0A0A"/>
          <w:sz w:val="24"/>
          <w:szCs w:val="24"/>
          <w:lang w:eastAsia="en-IE"/>
        </w:rPr>
        <w:t xml:space="preserve"> at a 0-15 cm depth for unfertilized and urea-fertilized fields (73-77 t-C-ha</w:t>
      </w:r>
      <w:r w:rsidRPr="00737EBB">
        <w:rPr>
          <w:rFonts w:ascii="Times New Roman" w:eastAsia="Times New Roman" w:hAnsi="Times New Roman" w:cs="Times New Roman"/>
          <w:bCs/>
          <w:iCs/>
          <w:color w:val="0A0A0A"/>
          <w:sz w:val="24"/>
          <w:szCs w:val="24"/>
          <w:vertAlign w:val="superscript"/>
          <w:lang w:eastAsia="en-IE"/>
        </w:rPr>
        <w:t>-1</w:t>
      </w:r>
      <w:r w:rsidRPr="00737EBB">
        <w:rPr>
          <w:rFonts w:ascii="Times New Roman" w:eastAsia="Times New Roman" w:hAnsi="Times New Roman" w:cs="Times New Roman"/>
          <w:bCs/>
          <w:iCs/>
          <w:color w:val="0A0A0A"/>
          <w:sz w:val="24"/>
          <w:szCs w:val="24"/>
          <w:lang w:eastAsia="en-IE"/>
        </w:rPr>
        <w:t>) were significantly higher than the simulated ones (54-55). However, the model-estimates showed good agreement with the measured values (R</w:t>
      </w:r>
      <w:r w:rsidRPr="00737EBB">
        <w:rPr>
          <w:rFonts w:ascii="Times New Roman" w:eastAsia="Times New Roman" w:hAnsi="Times New Roman" w:cs="Times New Roman"/>
          <w:bCs/>
          <w:iCs/>
          <w:color w:val="0A0A0A"/>
          <w:sz w:val="24"/>
          <w:szCs w:val="24"/>
          <w:vertAlign w:val="superscript"/>
          <w:lang w:eastAsia="en-IE"/>
        </w:rPr>
        <w:t>2</w:t>
      </w:r>
      <w:r w:rsidRPr="00737EBB">
        <w:rPr>
          <w:rFonts w:ascii="Times New Roman" w:eastAsia="Times New Roman" w:hAnsi="Times New Roman" w:cs="Times New Roman"/>
          <w:bCs/>
          <w:iCs/>
          <w:color w:val="0A0A0A"/>
          <w:sz w:val="24"/>
          <w:szCs w:val="24"/>
          <w:lang w:eastAsia="en-IE"/>
        </w:rPr>
        <w:t>=0.66</w:t>
      </w:r>
      <w:proofErr w:type="gramStart"/>
      <w:r w:rsidRPr="00737EBB">
        <w:rPr>
          <w:rFonts w:ascii="Times New Roman" w:eastAsia="Times New Roman" w:hAnsi="Times New Roman" w:cs="Times New Roman"/>
          <w:bCs/>
          <w:iCs/>
          <w:color w:val="0A0A0A"/>
          <w:sz w:val="24"/>
          <w:szCs w:val="24"/>
          <w:lang w:eastAsia="en-IE"/>
        </w:rPr>
        <w:t>), and</w:t>
      </w:r>
      <w:proofErr w:type="gramEnd"/>
      <w:r w:rsidRPr="00737EBB">
        <w:rPr>
          <w:rFonts w:ascii="Times New Roman" w:eastAsia="Times New Roman" w:hAnsi="Times New Roman" w:cs="Times New Roman"/>
          <w:bCs/>
          <w:iCs/>
          <w:color w:val="0A0A0A"/>
          <w:sz w:val="24"/>
          <w:szCs w:val="24"/>
          <w:lang w:eastAsia="en-IE"/>
        </w:rPr>
        <w:t xml:space="preserve"> revealed increased C sequestration with increasing added-C (0.46±0.06 vs. 0.37±0.01 t-C-ha</w:t>
      </w:r>
      <w:r w:rsidRPr="00737EBB">
        <w:rPr>
          <w:rFonts w:ascii="Times New Roman" w:eastAsia="Times New Roman" w:hAnsi="Times New Roman" w:cs="Times New Roman"/>
          <w:bCs/>
          <w:iCs/>
          <w:color w:val="0A0A0A"/>
          <w:sz w:val="24"/>
          <w:szCs w:val="24"/>
          <w:vertAlign w:val="superscript"/>
          <w:lang w:eastAsia="en-IE"/>
        </w:rPr>
        <w:t>-1</w:t>
      </w:r>
      <w:r w:rsidRPr="00737EBB">
        <w:rPr>
          <w:rFonts w:ascii="Times New Roman" w:eastAsia="Times New Roman" w:hAnsi="Times New Roman" w:cs="Times New Roman"/>
          <w:bCs/>
          <w:iCs/>
          <w:color w:val="0A0A0A"/>
          <w:sz w:val="24"/>
          <w:szCs w:val="24"/>
          <w:lang w:eastAsia="en-IE"/>
        </w:rPr>
        <w:t>-yr</w:t>
      </w:r>
      <w:r w:rsidRPr="00737EBB">
        <w:rPr>
          <w:rFonts w:ascii="Times New Roman" w:eastAsia="Times New Roman" w:hAnsi="Times New Roman" w:cs="Times New Roman"/>
          <w:bCs/>
          <w:iCs/>
          <w:color w:val="0A0A0A"/>
          <w:sz w:val="24"/>
          <w:szCs w:val="24"/>
          <w:vertAlign w:val="superscript"/>
          <w:lang w:eastAsia="en-IE"/>
        </w:rPr>
        <w:t>-1</w:t>
      </w:r>
      <w:r w:rsidRPr="00737EBB">
        <w:rPr>
          <w:rFonts w:ascii="Times New Roman" w:eastAsia="Times New Roman" w:hAnsi="Times New Roman" w:cs="Times New Roman"/>
          <w:bCs/>
          <w:iCs/>
          <w:color w:val="0A0A0A"/>
          <w:sz w:val="24"/>
          <w:szCs w:val="24"/>
          <w:lang w:eastAsia="en-IE"/>
        </w:rPr>
        <w:t>). Variations in the derived-EFs and simulated-</w:t>
      </w:r>
      <w:proofErr w:type="spellStart"/>
      <w:r w:rsidRPr="00737EBB">
        <w:rPr>
          <w:rFonts w:ascii="Times New Roman" w:eastAsia="Times New Roman" w:hAnsi="Times New Roman" w:cs="Times New Roman"/>
          <w:bCs/>
          <w:iCs/>
          <w:color w:val="0A0A0A"/>
          <w:sz w:val="24"/>
          <w:szCs w:val="24"/>
          <w:lang w:eastAsia="en-IE"/>
        </w:rPr>
        <w:t>SOCρ</w:t>
      </w:r>
      <w:proofErr w:type="spellEnd"/>
      <w:r w:rsidRPr="00737EBB">
        <w:rPr>
          <w:rFonts w:ascii="Times New Roman" w:eastAsia="Times New Roman" w:hAnsi="Times New Roman" w:cs="Times New Roman"/>
          <w:bCs/>
          <w:iCs/>
          <w:color w:val="0A0A0A"/>
          <w:sz w:val="24"/>
          <w:szCs w:val="24"/>
          <w:lang w:eastAsia="en-IE"/>
        </w:rPr>
        <w:t xml:space="preserve"> could be explained mainly by differences in nitrogen inputs (49%) and added-C (62%), respectively, where the impact of rainfall (15-16%) and temperature (10-11%) was identical. Commonly, N</w:t>
      </w:r>
      <w:r w:rsidRPr="00737EBB">
        <w:rPr>
          <w:rFonts w:ascii="Times New Roman" w:eastAsia="Times New Roman" w:hAnsi="Times New Roman" w:cs="Times New Roman"/>
          <w:bCs/>
          <w:iCs/>
          <w:color w:val="0A0A0A"/>
          <w:sz w:val="24"/>
          <w:szCs w:val="24"/>
          <w:vertAlign w:val="subscript"/>
          <w:lang w:eastAsia="en-IE"/>
        </w:rPr>
        <w:t>2</w:t>
      </w:r>
      <w:r w:rsidRPr="00737EBB">
        <w:rPr>
          <w:rFonts w:ascii="Times New Roman" w:eastAsia="Times New Roman" w:hAnsi="Times New Roman" w:cs="Times New Roman"/>
          <w:bCs/>
          <w:iCs/>
          <w:color w:val="0A0A0A"/>
          <w:sz w:val="24"/>
          <w:szCs w:val="24"/>
          <w:lang w:eastAsia="en-IE"/>
        </w:rPr>
        <w:t xml:space="preserve">O EFs and </w:t>
      </w:r>
      <w:proofErr w:type="spellStart"/>
      <w:r w:rsidRPr="00737EBB">
        <w:rPr>
          <w:rFonts w:ascii="Times New Roman" w:eastAsia="Times New Roman" w:hAnsi="Times New Roman" w:cs="Times New Roman"/>
          <w:bCs/>
          <w:iCs/>
          <w:color w:val="0A0A0A"/>
          <w:sz w:val="24"/>
          <w:szCs w:val="24"/>
          <w:lang w:eastAsia="en-IE"/>
        </w:rPr>
        <w:t>SOCρ</w:t>
      </w:r>
      <w:proofErr w:type="spellEnd"/>
      <w:r w:rsidRPr="00737EBB">
        <w:rPr>
          <w:rFonts w:ascii="Times New Roman" w:eastAsia="Times New Roman" w:hAnsi="Times New Roman" w:cs="Times New Roman"/>
          <w:bCs/>
          <w:iCs/>
          <w:color w:val="0A0A0A"/>
          <w:sz w:val="24"/>
          <w:szCs w:val="24"/>
          <w:lang w:eastAsia="en-IE"/>
        </w:rPr>
        <w:t xml:space="preserve"> were sensitive to soil texture, pH, bulk </w:t>
      </w:r>
      <w:proofErr w:type="gramStart"/>
      <w:r w:rsidRPr="00737EBB">
        <w:rPr>
          <w:rFonts w:ascii="Times New Roman" w:eastAsia="Times New Roman" w:hAnsi="Times New Roman" w:cs="Times New Roman"/>
          <w:bCs/>
          <w:iCs/>
          <w:color w:val="0A0A0A"/>
          <w:sz w:val="24"/>
          <w:szCs w:val="24"/>
          <w:lang w:eastAsia="en-IE"/>
        </w:rPr>
        <w:t>density</w:t>
      </w:r>
      <w:proofErr w:type="gramEnd"/>
      <w:r w:rsidRPr="00737EBB">
        <w:rPr>
          <w:rFonts w:ascii="Times New Roman" w:eastAsia="Times New Roman" w:hAnsi="Times New Roman" w:cs="Times New Roman"/>
          <w:bCs/>
          <w:iCs/>
          <w:color w:val="0A0A0A"/>
          <w:sz w:val="24"/>
          <w:szCs w:val="24"/>
          <w:lang w:eastAsia="en-IE"/>
        </w:rPr>
        <w:t xml:space="preserve"> and organic carbon (R</w:t>
      </w:r>
      <w:r w:rsidRPr="00737EBB">
        <w:rPr>
          <w:rFonts w:ascii="Times New Roman" w:eastAsia="Times New Roman" w:hAnsi="Times New Roman" w:cs="Times New Roman"/>
          <w:bCs/>
          <w:iCs/>
          <w:color w:val="0A0A0A"/>
          <w:sz w:val="24"/>
          <w:szCs w:val="24"/>
          <w:vertAlign w:val="superscript"/>
          <w:lang w:eastAsia="en-IE"/>
        </w:rPr>
        <w:t>2</w:t>
      </w:r>
      <w:r w:rsidRPr="00737EBB">
        <w:rPr>
          <w:rFonts w:ascii="Times New Roman" w:eastAsia="Times New Roman" w:hAnsi="Times New Roman" w:cs="Times New Roman"/>
          <w:bCs/>
          <w:iCs/>
          <w:color w:val="0A0A0A"/>
          <w:sz w:val="24"/>
          <w:szCs w:val="24"/>
          <w:lang w:eastAsia="en-IE"/>
        </w:rPr>
        <w:t xml:space="preserve">=0.77-0.99) but </w:t>
      </w:r>
      <w:proofErr w:type="spellStart"/>
      <w:r w:rsidRPr="00737EBB">
        <w:rPr>
          <w:rFonts w:ascii="Times New Roman" w:eastAsia="Times New Roman" w:hAnsi="Times New Roman" w:cs="Times New Roman"/>
          <w:bCs/>
          <w:iCs/>
          <w:color w:val="0A0A0A"/>
          <w:sz w:val="24"/>
          <w:szCs w:val="24"/>
          <w:lang w:eastAsia="en-IE"/>
        </w:rPr>
        <w:t>ΔSOCρ</w:t>
      </w:r>
      <w:proofErr w:type="spellEnd"/>
      <w:r w:rsidRPr="00737EBB">
        <w:rPr>
          <w:rFonts w:ascii="Times New Roman" w:eastAsia="Times New Roman" w:hAnsi="Times New Roman" w:cs="Times New Roman"/>
          <w:bCs/>
          <w:iCs/>
          <w:color w:val="0A0A0A"/>
          <w:sz w:val="24"/>
          <w:szCs w:val="24"/>
          <w:lang w:eastAsia="en-IE"/>
        </w:rPr>
        <w:t xml:space="preserve"> decreased with the latter two (R</w:t>
      </w:r>
      <w:r w:rsidRPr="00737EBB">
        <w:rPr>
          <w:rFonts w:ascii="Times New Roman" w:eastAsia="Times New Roman" w:hAnsi="Times New Roman" w:cs="Times New Roman"/>
          <w:bCs/>
          <w:iCs/>
          <w:color w:val="0A0A0A"/>
          <w:sz w:val="24"/>
          <w:szCs w:val="24"/>
          <w:vertAlign w:val="superscript"/>
          <w:lang w:eastAsia="en-IE"/>
        </w:rPr>
        <w:t>2</w:t>
      </w:r>
      <w:r w:rsidRPr="00737EBB">
        <w:rPr>
          <w:rFonts w:ascii="Times New Roman" w:eastAsia="Times New Roman" w:hAnsi="Times New Roman" w:cs="Times New Roman"/>
          <w:bCs/>
          <w:iCs/>
          <w:color w:val="0A0A0A"/>
          <w:sz w:val="24"/>
          <w:szCs w:val="24"/>
          <w:lang w:eastAsia="en-IE"/>
        </w:rPr>
        <w:t>=-0.99). Strategic replacement of slurry either after the second or third silage cuts by urea decreased N</w:t>
      </w:r>
      <w:r w:rsidRPr="00737EBB">
        <w:rPr>
          <w:rFonts w:ascii="Times New Roman" w:eastAsia="Times New Roman" w:hAnsi="Times New Roman" w:cs="Times New Roman"/>
          <w:bCs/>
          <w:iCs/>
          <w:color w:val="0A0A0A"/>
          <w:sz w:val="24"/>
          <w:szCs w:val="24"/>
          <w:vertAlign w:val="subscript"/>
          <w:lang w:eastAsia="en-IE"/>
        </w:rPr>
        <w:t>2</w:t>
      </w:r>
      <w:r w:rsidRPr="00737EBB">
        <w:rPr>
          <w:rFonts w:ascii="Times New Roman" w:eastAsia="Times New Roman" w:hAnsi="Times New Roman" w:cs="Times New Roman"/>
          <w:bCs/>
          <w:iCs/>
          <w:color w:val="0A0A0A"/>
          <w:sz w:val="24"/>
          <w:szCs w:val="24"/>
          <w:lang w:eastAsia="en-IE"/>
        </w:rPr>
        <w:t xml:space="preserve">O EFs significantly and </w:t>
      </w:r>
      <w:r w:rsidRPr="00737EBB">
        <w:rPr>
          <w:rFonts w:ascii="Times New Roman" w:eastAsia="Times New Roman" w:hAnsi="Times New Roman" w:cs="Times New Roman"/>
          <w:bCs/>
          <w:iCs/>
          <w:color w:val="0A0A0A"/>
          <w:sz w:val="24"/>
          <w:szCs w:val="24"/>
          <w:lang w:val="en-US" w:eastAsia="en-IE"/>
        </w:rPr>
        <w:t>autumn applications of slurry resulted in more C being sequestered</w:t>
      </w:r>
      <w:r w:rsidRPr="00737EBB">
        <w:rPr>
          <w:rFonts w:ascii="Times New Roman" w:eastAsia="Times New Roman" w:hAnsi="Times New Roman" w:cs="Times New Roman"/>
          <w:bCs/>
          <w:iCs/>
          <w:color w:val="0A0A0A"/>
          <w:sz w:val="24"/>
          <w:szCs w:val="24"/>
          <w:lang w:eastAsia="en-IE"/>
        </w:rPr>
        <w:t>These findings show that DNDC95 could provide an accurate representation of</w:t>
      </w:r>
      <w:r w:rsidRPr="00737EBB">
        <w:rPr>
          <w:rFonts w:ascii="Times New Roman" w:eastAsia="Times New Roman" w:hAnsi="Times New Roman" w:cs="Times New Roman"/>
          <w:color w:val="0A0A0A"/>
          <w:sz w:val="24"/>
          <w:szCs w:val="24"/>
          <w:lang w:eastAsia="en-IE"/>
        </w:rPr>
        <w:t xml:space="preserve"> </w:t>
      </w:r>
      <w:r w:rsidRPr="00737EBB">
        <w:rPr>
          <w:rFonts w:ascii="Times New Roman" w:eastAsia="Times New Roman" w:hAnsi="Times New Roman" w:cs="Times New Roman"/>
          <w:bCs/>
          <w:iCs/>
          <w:color w:val="0A0A0A"/>
          <w:sz w:val="24"/>
          <w:szCs w:val="24"/>
          <w:lang w:eastAsia="en-IE"/>
        </w:rPr>
        <w:t>the key drivers influencing both N</w:t>
      </w:r>
      <w:r w:rsidRPr="00737EBB">
        <w:rPr>
          <w:rFonts w:ascii="Times New Roman" w:eastAsia="Times New Roman" w:hAnsi="Times New Roman" w:cs="Times New Roman"/>
          <w:bCs/>
          <w:iCs/>
          <w:color w:val="0A0A0A"/>
          <w:sz w:val="24"/>
          <w:szCs w:val="24"/>
          <w:vertAlign w:val="subscript"/>
          <w:lang w:eastAsia="en-IE"/>
        </w:rPr>
        <w:t>2</w:t>
      </w:r>
      <w:r w:rsidRPr="00737EBB">
        <w:rPr>
          <w:rFonts w:ascii="Times New Roman" w:eastAsia="Times New Roman" w:hAnsi="Times New Roman" w:cs="Times New Roman"/>
          <w:bCs/>
          <w:iCs/>
          <w:color w:val="0A0A0A"/>
          <w:sz w:val="24"/>
          <w:szCs w:val="24"/>
          <w:lang w:eastAsia="en-IE"/>
        </w:rPr>
        <w:t xml:space="preserve">O fluxes and </w:t>
      </w:r>
      <w:proofErr w:type="spellStart"/>
      <w:r w:rsidRPr="00737EBB">
        <w:rPr>
          <w:rFonts w:ascii="Times New Roman" w:eastAsia="Times New Roman" w:hAnsi="Times New Roman" w:cs="Times New Roman"/>
          <w:bCs/>
          <w:iCs/>
          <w:color w:val="0A0A0A"/>
          <w:sz w:val="24"/>
          <w:szCs w:val="24"/>
          <w:lang w:eastAsia="en-IE"/>
        </w:rPr>
        <w:t>SOCρ</w:t>
      </w:r>
      <w:proofErr w:type="spellEnd"/>
      <w:r w:rsidRPr="00737EBB">
        <w:rPr>
          <w:rFonts w:ascii="Times New Roman" w:eastAsia="Times New Roman" w:hAnsi="Times New Roman" w:cs="Times New Roman"/>
          <w:bCs/>
          <w:iCs/>
          <w:color w:val="0A0A0A"/>
          <w:sz w:val="24"/>
          <w:szCs w:val="24"/>
          <w:lang w:eastAsia="en-IE"/>
        </w:rPr>
        <w:t xml:space="preserve">. </w:t>
      </w:r>
    </w:p>
    <w:p w14:paraId="7C38A87B" w14:textId="77777777" w:rsidR="00052A6A" w:rsidRPr="00737EBB" w:rsidRDefault="00052A6A" w:rsidP="00052A6A">
      <w:pPr>
        <w:spacing w:before="120" w:after="0" w:line="240" w:lineRule="auto"/>
        <w:jc w:val="both"/>
        <w:rPr>
          <w:rFonts w:ascii="Times New Roman" w:eastAsia="Times New Roman" w:hAnsi="Times New Roman" w:cs="Times New Roman"/>
          <w:color w:val="0A0A0A"/>
          <w:sz w:val="24"/>
          <w:szCs w:val="24"/>
          <w:lang w:val="en-GB" w:eastAsia="en-IE"/>
        </w:rPr>
      </w:pPr>
      <w:r w:rsidRPr="00737EBB">
        <w:rPr>
          <w:rFonts w:ascii="Times New Roman" w:eastAsia="Times New Roman" w:hAnsi="Times New Roman" w:cs="Times New Roman"/>
          <w:b/>
          <w:bCs/>
          <w:i/>
          <w:iCs/>
          <w:color w:val="0A0A0A"/>
          <w:sz w:val="24"/>
          <w:szCs w:val="24"/>
          <w:lang w:val="en-GB" w:eastAsia="en-IE"/>
        </w:rPr>
        <w:t>Keywords:</w:t>
      </w:r>
      <w:r w:rsidRPr="00737EBB">
        <w:rPr>
          <w:rFonts w:ascii="Times New Roman" w:eastAsia="Times New Roman" w:hAnsi="Times New Roman" w:cs="Times New Roman"/>
          <w:b/>
          <w:bCs/>
          <w:color w:val="0A0A0A"/>
          <w:sz w:val="24"/>
          <w:szCs w:val="24"/>
          <w:lang w:val="en-GB" w:eastAsia="en-IE"/>
        </w:rPr>
        <w:t xml:space="preserve"> </w:t>
      </w:r>
      <w:r w:rsidRPr="00737EBB">
        <w:rPr>
          <w:rFonts w:ascii="Times New Roman" w:eastAsia="Times New Roman" w:hAnsi="Times New Roman" w:cs="Times New Roman"/>
          <w:color w:val="0A0A0A"/>
          <w:sz w:val="24"/>
          <w:szCs w:val="24"/>
          <w:lang w:val="en-GB" w:eastAsia="en-IE"/>
        </w:rPr>
        <w:t>DNDC model, Greenhouse gas, SOC density, Sensitivity analysis, Grass silage.</w:t>
      </w:r>
    </w:p>
    <w:p w14:paraId="24A47AA2" w14:textId="77777777" w:rsidR="00052A6A" w:rsidRPr="00737EBB" w:rsidRDefault="00052A6A" w:rsidP="00052A6A">
      <w:pPr>
        <w:spacing w:before="120" w:after="0" w:line="240" w:lineRule="auto"/>
        <w:jc w:val="both"/>
        <w:rPr>
          <w:rFonts w:ascii="Times New Roman" w:eastAsia="Times New Roman" w:hAnsi="Times New Roman" w:cs="Times New Roman"/>
          <w:color w:val="0A0A0A"/>
          <w:sz w:val="24"/>
          <w:szCs w:val="24"/>
          <w:lang w:val="en-GB" w:eastAsia="en-IE"/>
        </w:rPr>
      </w:pPr>
    </w:p>
    <w:p w14:paraId="2C67F9A3" w14:textId="77777777" w:rsidR="000446DB" w:rsidRPr="00737EBB" w:rsidRDefault="000446DB">
      <w:pPr>
        <w:rPr>
          <w:rFonts w:ascii="Times New Roman" w:hAnsi="Times New Roman" w:cs="Times New Roman"/>
          <w:sz w:val="24"/>
          <w:szCs w:val="24"/>
        </w:rPr>
      </w:pPr>
    </w:p>
    <w:sectPr w:rsidR="000446DB" w:rsidRPr="00737E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A6A"/>
    <w:rsid w:val="000446DB"/>
    <w:rsid w:val="00052A6A"/>
    <w:rsid w:val="00737EBB"/>
    <w:rsid w:val="00D21B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F8783"/>
  <w15:chartTrackingRefBased/>
  <w15:docId w15:val="{7CC469DB-71CC-47BE-B3EC-C6F793B1D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Prudence College Dublin</dc:creator>
  <cp:keywords/>
  <dc:description/>
  <cp:lastModifiedBy>Prudence College Dublin</cp:lastModifiedBy>
  <cp:revision>2</cp:revision>
  <dcterms:created xsi:type="dcterms:W3CDTF">2021-09-15T08:51:00Z</dcterms:created>
  <dcterms:modified xsi:type="dcterms:W3CDTF">2021-09-15T10:03:00Z</dcterms:modified>
</cp:coreProperties>
</file>